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CA" w:rsidRDefault="002663CA" w:rsidP="002663CA">
      <w:pPr>
        <w:pStyle w:val="Textbody"/>
        <w:spacing w:after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</w:t>
      </w:r>
    </w:p>
    <w:p w:rsidR="002663CA" w:rsidRDefault="002663CA" w:rsidP="002663CA">
      <w:pPr>
        <w:pStyle w:val="Textbody"/>
        <w:spacing w:after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работе Г</w:t>
      </w:r>
      <w:r w:rsidR="005B3F6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КУ АО «</w:t>
      </w:r>
      <w:r w:rsidR="005B3F69">
        <w:rPr>
          <w:color w:val="000000"/>
          <w:sz w:val="28"/>
          <w:szCs w:val="28"/>
        </w:rPr>
        <w:t>ОСРЦ для несовершеннолетних «Исток»</w:t>
      </w:r>
    </w:p>
    <w:p w:rsidR="002663CA" w:rsidRDefault="002663CA" w:rsidP="002663CA">
      <w:pPr>
        <w:pStyle w:val="Textbody"/>
        <w:spacing w:after="0" w:line="270" w:lineRule="atLeast"/>
        <w:jc w:val="center"/>
        <w:rPr>
          <w:rFonts w:ascii="Verdana" w:hAnsi="Verdana" w:cs="Verdana"/>
          <w:color w:val="00599C"/>
          <w:sz w:val="18"/>
        </w:rPr>
      </w:pPr>
      <w:r>
        <w:rPr>
          <w:color w:val="000000"/>
          <w:sz w:val="28"/>
          <w:szCs w:val="28"/>
        </w:rPr>
        <w:t>за 2015 г</w:t>
      </w:r>
    </w:p>
    <w:p w:rsidR="002663CA" w:rsidRDefault="002663CA" w:rsidP="002663CA">
      <w:pPr>
        <w:pStyle w:val="Textbody"/>
        <w:spacing w:after="0" w:line="270" w:lineRule="atLeast"/>
        <w:jc w:val="both"/>
        <w:rPr>
          <w:rFonts w:ascii="Verdana" w:hAnsi="Verdana" w:cs="Verdana"/>
          <w:color w:val="00599C"/>
          <w:sz w:val="18"/>
        </w:rPr>
      </w:pPr>
    </w:p>
    <w:p w:rsidR="002663CA" w:rsidRDefault="002663CA" w:rsidP="005B3F69">
      <w:pPr>
        <w:spacing w:line="27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Всего за 2015 год в Г</w:t>
      </w:r>
      <w:r w:rsidR="005B3F69">
        <w:rPr>
          <w:rFonts w:cs="Times New Roman"/>
          <w:color w:val="000000"/>
          <w:sz w:val="28"/>
          <w:szCs w:val="28"/>
        </w:rPr>
        <w:t>С</w:t>
      </w:r>
      <w:r>
        <w:rPr>
          <w:rFonts w:cs="Times New Roman"/>
          <w:color w:val="000000"/>
          <w:sz w:val="28"/>
          <w:szCs w:val="28"/>
        </w:rPr>
        <w:t>КУ АО «</w:t>
      </w:r>
      <w:r w:rsidR="005B3F69">
        <w:rPr>
          <w:rFonts w:cs="Times New Roman"/>
          <w:color w:val="000000"/>
          <w:sz w:val="28"/>
          <w:szCs w:val="28"/>
        </w:rPr>
        <w:t>ОСРЦ ДН «Исток»</w:t>
      </w:r>
      <w:r>
        <w:rPr>
          <w:rFonts w:cs="Times New Roman"/>
          <w:color w:val="000000"/>
          <w:sz w:val="28"/>
          <w:szCs w:val="28"/>
        </w:rPr>
        <w:t xml:space="preserve"> об</w:t>
      </w:r>
      <w:r w:rsidR="005B3F69">
        <w:rPr>
          <w:rFonts w:cs="Times New Roman"/>
          <w:color w:val="000000"/>
          <w:sz w:val="28"/>
          <w:szCs w:val="28"/>
        </w:rPr>
        <w:t xml:space="preserve">служено </w:t>
      </w:r>
      <w:r w:rsidR="005B3F69" w:rsidRPr="00C5255A">
        <w:rPr>
          <w:rFonts w:cs="Times New Roman"/>
          <w:b/>
          <w:color w:val="000000"/>
          <w:sz w:val="28"/>
          <w:szCs w:val="28"/>
        </w:rPr>
        <w:t xml:space="preserve">374 </w:t>
      </w:r>
      <w:r w:rsidR="005B3F69">
        <w:rPr>
          <w:rFonts w:cs="Times New Roman"/>
          <w:color w:val="000000"/>
          <w:sz w:val="28"/>
          <w:szCs w:val="28"/>
        </w:rPr>
        <w:t>несовершеннолетних</w:t>
      </w:r>
      <w:r>
        <w:rPr>
          <w:rFonts w:cs="Times New Roman"/>
          <w:color w:val="000000"/>
          <w:sz w:val="28"/>
          <w:szCs w:val="28"/>
        </w:rPr>
        <w:t xml:space="preserve">. </w:t>
      </w:r>
    </w:p>
    <w:p w:rsidR="00C5255A" w:rsidRDefault="00C5255A" w:rsidP="005B3F69">
      <w:pPr>
        <w:spacing w:line="270" w:lineRule="atLeast"/>
        <w:ind w:firstLine="709"/>
        <w:jc w:val="both"/>
      </w:pPr>
    </w:p>
    <w:p w:rsidR="00C5255A" w:rsidRDefault="00C5255A" w:rsidP="00C5255A">
      <w:pPr>
        <w:pStyle w:val="Textbody"/>
        <w:spacing w:after="0" w:line="27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Количество свободных мест для приема получателей социальных услуг по формам социального обслуживания по итогам отчетного периода не имеется, так как учреждение работает как приемник </w:t>
      </w:r>
      <w:r>
        <w:rPr>
          <w:color w:val="000000"/>
          <w:sz w:val="28"/>
          <w:szCs w:val="28"/>
        </w:rPr>
        <w:t>распределитель</w:t>
      </w:r>
      <w:r>
        <w:rPr>
          <w:color w:val="000000"/>
          <w:sz w:val="28"/>
          <w:szCs w:val="28"/>
        </w:rPr>
        <w:t>.</w:t>
      </w:r>
    </w:p>
    <w:p w:rsidR="00C5255A" w:rsidRDefault="00C5255A" w:rsidP="00C5255A"/>
    <w:p w:rsidR="002663CA" w:rsidRDefault="002663CA" w:rsidP="00C5255A">
      <w:pPr>
        <w:pStyle w:val="Textbody"/>
        <w:spacing w:after="0" w:line="270" w:lineRule="atLeast"/>
        <w:ind w:firstLine="709"/>
        <w:jc w:val="both"/>
      </w:pPr>
      <w:r>
        <w:rPr>
          <w:color w:val="000000"/>
          <w:sz w:val="28"/>
          <w:szCs w:val="28"/>
        </w:rPr>
        <w:t>Социальные услуги за счет бюджетных ассигнований бюджетов субъектов Российской Федерации были оказаны следующим образом:</w:t>
      </w:r>
    </w:p>
    <w:p w:rsidR="002663CA" w:rsidRDefault="002663CA" w:rsidP="002663CA">
      <w:pPr>
        <w:pStyle w:val="Textbody"/>
        <w:spacing w:after="0" w:line="270" w:lineRule="atLeast"/>
        <w:jc w:val="both"/>
      </w:pPr>
    </w:p>
    <w:p w:rsidR="002663CA" w:rsidRDefault="002663CA" w:rsidP="002663CA">
      <w:pPr>
        <w:pStyle w:val="Textbody"/>
        <w:numPr>
          <w:ilvl w:val="1"/>
          <w:numId w:val="1"/>
        </w:num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Социально-бытовые — </w:t>
      </w:r>
      <w:r w:rsidR="00C5255A">
        <w:rPr>
          <w:color w:val="000000"/>
          <w:sz w:val="28"/>
          <w:szCs w:val="28"/>
        </w:rPr>
        <w:t>21470</w:t>
      </w:r>
      <w:r>
        <w:rPr>
          <w:color w:val="000000"/>
          <w:sz w:val="28"/>
          <w:szCs w:val="28"/>
        </w:rPr>
        <w:t>;</w:t>
      </w:r>
    </w:p>
    <w:p w:rsidR="002663CA" w:rsidRDefault="002663CA" w:rsidP="002663CA">
      <w:pPr>
        <w:pStyle w:val="Textbody"/>
        <w:numPr>
          <w:ilvl w:val="1"/>
          <w:numId w:val="1"/>
        </w:num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социально-правовые — </w:t>
      </w:r>
      <w:r w:rsidR="00C5255A">
        <w:rPr>
          <w:color w:val="000000"/>
          <w:sz w:val="28"/>
          <w:szCs w:val="28"/>
        </w:rPr>
        <w:t>4904</w:t>
      </w:r>
      <w:r>
        <w:rPr>
          <w:color w:val="000000"/>
          <w:sz w:val="28"/>
          <w:szCs w:val="28"/>
        </w:rPr>
        <w:t>;</w:t>
      </w:r>
    </w:p>
    <w:p w:rsidR="002663CA" w:rsidRDefault="002663CA" w:rsidP="002663CA">
      <w:pPr>
        <w:pStyle w:val="Textbody"/>
        <w:numPr>
          <w:ilvl w:val="1"/>
          <w:numId w:val="1"/>
        </w:num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социально-психологические — </w:t>
      </w:r>
      <w:r w:rsidR="00C5255A">
        <w:rPr>
          <w:color w:val="000000"/>
          <w:sz w:val="28"/>
          <w:szCs w:val="28"/>
        </w:rPr>
        <w:t>28108</w:t>
      </w:r>
      <w:r>
        <w:rPr>
          <w:color w:val="000000"/>
          <w:sz w:val="28"/>
          <w:szCs w:val="28"/>
        </w:rPr>
        <w:t>;</w:t>
      </w:r>
    </w:p>
    <w:p w:rsidR="002663CA" w:rsidRDefault="002663CA" w:rsidP="002663CA">
      <w:pPr>
        <w:pStyle w:val="Textbody"/>
        <w:numPr>
          <w:ilvl w:val="1"/>
          <w:numId w:val="1"/>
        </w:num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социально-медицинские — </w:t>
      </w:r>
      <w:r>
        <w:rPr>
          <w:rFonts w:eastAsia="Calibri" w:cs="Calibri"/>
          <w:color w:val="000000"/>
          <w:sz w:val="28"/>
          <w:szCs w:val="28"/>
        </w:rPr>
        <w:t>2</w:t>
      </w:r>
      <w:r w:rsidR="00C5255A">
        <w:rPr>
          <w:rFonts w:eastAsia="Calibri" w:cs="Calibri"/>
          <w:color w:val="000000"/>
          <w:sz w:val="28"/>
          <w:szCs w:val="28"/>
        </w:rPr>
        <w:t>2483</w:t>
      </w:r>
      <w:r>
        <w:rPr>
          <w:color w:val="000000"/>
          <w:sz w:val="28"/>
          <w:szCs w:val="28"/>
        </w:rPr>
        <w:t>;</w:t>
      </w:r>
    </w:p>
    <w:p w:rsidR="002663CA" w:rsidRDefault="002663CA" w:rsidP="002663CA">
      <w:pPr>
        <w:pStyle w:val="Textbody"/>
        <w:numPr>
          <w:ilvl w:val="1"/>
          <w:numId w:val="1"/>
        </w:num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социально-педагогические — </w:t>
      </w:r>
      <w:r>
        <w:rPr>
          <w:rFonts w:eastAsia="Calibri" w:cs="Calibri"/>
          <w:color w:val="000000"/>
          <w:sz w:val="28"/>
          <w:szCs w:val="28"/>
        </w:rPr>
        <w:t>2</w:t>
      </w:r>
      <w:r w:rsidR="00C5255A">
        <w:rPr>
          <w:rFonts w:eastAsia="Calibri" w:cs="Calibri"/>
          <w:color w:val="000000"/>
          <w:sz w:val="28"/>
          <w:szCs w:val="28"/>
        </w:rPr>
        <w:t>6736</w:t>
      </w:r>
      <w:r>
        <w:rPr>
          <w:color w:val="000000"/>
          <w:sz w:val="28"/>
          <w:szCs w:val="28"/>
        </w:rPr>
        <w:t>;</w:t>
      </w:r>
    </w:p>
    <w:p w:rsidR="002663CA" w:rsidRDefault="002663CA" w:rsidP="002663CA">
      <w:pPr>
        <w:pStyle w:val="Textbody"/>
        <w:numPr>
          <w:ilvl w:val="1"/>
          <w:numId w:val="1"/>
        </w:numPr>
        <w:spacing w:after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социально-трудовые — </w:t>
      </w:r>
      <w:r w:rsidR="00C5255A">
        <w:rPr>
          <w:color w:val="000000"/>
          <w:sz w:val="28"/>
          <w:szCs w:val="28"/>
        </w:rPr>
        <w:t>8637</w:t>
      </w:r>
      <w:r>
        <w:rPr>
          <w:color w:val="000000"/>
          <w:sz w:val="28"/>
          <w:szCs w:val="28"/>
        </w:rPr>
        <w:t>;</w:t>
      </w:r>
    </w:p>
    <w:p w:rsidR="002663CA" w:rsidRDefault="002663CA" w:rsidP="002663CA">
      <w:pPr>
        <w:pStyle w:val="Textbody"/>
        <w:numPr>
          <w:ilvl w:val="1"/>
          <w:numId w:val="1"/>
        </w:numPr>
        <w:spacing w:after="0" w:line="270" w:lineRule="atLeast"/>
        <w:jc w:val="both"/>
      </w:pPr>
      <w:r>
        <w:rPr>
          <w:color w:val="000000"/>
          <w:sz w:val="28"/>
          <w:szCs w:val="28"/>
        </w:rPr>
        <w:t xml:space="preserve">срочные услуги — </w:t>
      </w:r>
      <w:r>
        <w:rPr>
          <w:rFonts w:eastAsia="Calibri" w:cs="Calibri"/>
          <w:color w:val="000000"/>
          <w:sz w:val="28"/>
          <w:szCs w:val="28"/>
        </w:rPr>
        <w:t>22289</w:t>
      </w:r>
      <w:r>
        <w:rPr>
          <w:color w:val="000000"/>
          <w:sz w:val="28"/>
          <w:szCs w:val="28"/>
        </w:rPr>
        <w:t>.</w:t>
      </w:r>
    </w:p>
    <w:p w:rsidR="002663CA" w:rsidRDefault="002663CA" w:rsidP="002663CA">
      <w:pPr>
        <w:pStyle w:val="Textbody"/>
        <w:spacing w:after="0" w:line="270" w:lineRule="atLeast"/>
        <w:jc w:val="both"/>
      </w:pPr>
    </w:p>
    <w:p w:rsidR="002663CA" w:rsidRDefault="002663CA" w:rsidP="00C5255A">
      <w:pPr>
        <w:pStyle w:val="Textbody"/>
        <w:spacing w:after="0" w:line="270" w:lineRule="atLeast"/>
        <w:ind w:firstLine="709"/>
        <w:jc w:val="both"/>
        <w:rPr>
          <w:rFonts w:ascii="Verdana" w:hAnsi="Verdana" w:cs="Verdana"/>
          <w:color w:val="00599C"/>
          <w:sz w:val="18"/>
        </w:rPr>
      </w:pPr>
      <w:r>
        <w:rPr>
          <w:color w:val="000000"/>
          <w:sz w:val="28"/>
          <w:szCs w:val="28"/>
        </w:rPr>
        <w:t>Общий объем предоставляемых социальных услуг за счет бюджетных ассигнований бюджетов субъектов Российской Федерации и объем предоставляемых социальных услуг за счет средств физических и (или) юридических лиц за 2015 год составил 115389.</w:t>
      </w:r>
    </w:p>
    <w:p w:rsidR="002663CA" w:rsidRDefault="002663CA" w:rsidP="002663CA">
      <w:pPr>
        <w:pStyle w:val="Textbody"/>
        <w:spacing w:after="0" w:line="270" w:lineRule="atLeast"/>
        <w:jc w:val="both"/>
        <w:rPr>
          <w:rFonts w:ascii="Verdana" w:hAnsi="Verdana" w:cs="Verdana"/>
          <w:color w:val="00599C"/>
          <w:sz w:val="18"/>
        </w:rPr>
      </w:pPr>
      <w:bookmarkStart w:id="0" w:name="_GoBack"/>
      <w:bookmarkEnd w:id="0"/>
    </w:p>
    <w:sectPr w:rsidR="002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000000"/>
        <w:sz w:val="28"/>
        <w:szCs w:val="2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CA"/>
    <w:rsid w:val="002663CA"/>
    <w:rsid w:val="005B3F69"/>
    <w:rsid w:val="0066206A"/>
    <w:rsid w:val="00C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663CA"/>
    <w:pPr>
      <w:spacing w:after="120"/>
    </w:pPr>
    <w:rPr>
      <w:rFonts w:eastAsia="Andale Sans U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663CA"/>
    <w:pPr>
      <w:spacing w:after="120"/>
    </w:pPr>
    <w:rPr>
      <w:rFonts w:eastAsia="Andale Sans U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Социопарк</dc:creator>
  <cp:lastModifiedBy>Социопарк</cp:lastModifiedBy>
  <cp:revision>3</cp:revision>
  <dcterms:created xsi:type="dcterms:W3CDTF">2016-07-01T07:18:00Z</dcterms:created>
  <dcterms:modified xsi:type="dcterms:W3CDTF">2016-07-01T07:37:00Z</dcterms:modified>
</cp:coreProperties>
</file>